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>КОПИЯ</w:t>
      </w:r>
    </w:p>
    <w:p>
      <w:pPr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 xml:space="preserve">УИД: </w:t>
      </w:r>
      <w:r>
        <w:rPr>
          <w:rFonts w:ascii="Times New Roman" w:eastAsia="Times New Roman" w:hAnsi="Times New Roman" w:cs="Times New Roman"/>
        </w:rPr>
        <w:t>86MS0005-01-2024-001880-06</w:t>
      </w:r>
    </w:p>
    <w:p>
      <w:pPr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05-0598/2615/2024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 w:line="26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6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 w:line="100" w:lineRule="atLeast"/>
        <w:jc w:val="center"/>
      </w:pPr>
    </w:p>
    <w:p>
      <w:pPr>
        <w:spacing w:before="0" w:after="0" w:line="260" w:lineRule="atLeast"/>
        <w:jc w:val="right"/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24 апреля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spacing w:before="0" w:after="0" w:line="260" w:lineRule="atLeast"/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Панков А.Ю.,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Югра, г. Сургут, ул. Гагарина, д. 9, каб. 504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4 ст. 12.15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в отношении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Глущенко Олега Александровича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6rplc-9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 w:line="26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100" w:lineRule="atLeast"/>
        <w:ind w:firstLine="709"/>
        <w:jc w:val="center"/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01.02.2024 в 08 час. 12 мин.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Глущенко О.А. </w:t>
      </w:r>
      <w:r>
        <w:rPr>
          <w:rFonts w:ascii="Times New Roman" w:eastAsia="Times New Roman" w:hAnsi="Times New Roman" w:cs="Times New Roman"/>
          <w:sz w:val="26"/>
          <w:szCs w:val="26"/>
        </w:rPr>
        <w:t>на 649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км. автомобильной дороги «Тюмень-Ханты-Мансийск» в Нефтеюганском районе Ханты-Мансийского </w:t>
      </w:r>
      <w:r>
        <w:rPr>
          <w:rFonts w:ascii="Times New Roman" w:eastAsia="Times New Roman" w:hAnsi="Times New Roman" w:cs="Times New Roman"/>
          <w:sz w:val="26"/>
          <w:szCs w:val="26"/>
        </w:rPr>
        <w:t>автоном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округа – Югры, управляя транспортным средством – автомобилем марки </w:t>
      </w:r>
      <w:r>
        <w:rPr>
          <w:rStyle w:val="cat-UserDefinedgrp-24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государственный регистрационный знак </w:t>
      </w:r>
      <w:r>
        <w:rPr>
          <w:rStyle w:val="cat-UserDefinedgrp-37rplc-2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 совершении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маневра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обгон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, выехал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 w:cs="Times New Roman"/>
          <w:sz w:val="26"/>
          <w:szCs w:val="26"/>
        </w:rPr>
        <w:t>сторону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дороги, предназначенной для встречного движения, в зоне действия дорожного знака 3.20 «Обгон запрещен», чем нарушил п. 1.3 Правил дорожного движения Российской Федерации.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Глущенко О.А.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 о месте и времени рассмотрения дела об административном правонарушении надлежащим образом, в суд не явился.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ст. 25.1 Кодекса Российской Федерации об административных правонарушениях, мировой судья полагает возможным рассмотреть дело в отсутствие лица, в отношении которого ведется производство по делу, по доказательствам, имеющимся в деле об административном правонарушении.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Изучив материалы дела суд приходит к следующим выводам.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частью 4 статьи 12.15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1.3 Правил дорожного движения Российской Федерации, утвержденных постановлением Совета Министров – Правительства Российской Федерации от 23 октября 1993 года № 1090 (далее – ПДД РФ) участники дорожного движения обязаны знать и соблюдать относящиеся к ним требования Правил сигналов светофоров, знаков и разметки.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 1.2 ПДД РФ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Дорожный знак 3.20 «Обгон запрещен» приложения 1 к ПДД РФ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В силу абз. 5 п. 15 постановления Пленума Верховного Суда РФ от 25.06.2019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действия лица, выехавшего на полосу, предназначенную для встречного движения, с соблюдением требований ПДД РФ, однако завершившего данный маневр в нарушение указанных требований, также подлежат квалификации по части 4 статьи 12.15 КоАП РФ.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Глущенко О.А.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 и его вина объективно подтверждаются совокупностью исследованных судом доказательств: протоколом об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вном правонарушении 86 ХМ 554949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от 01.02.2024 года,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01.02.2024 в 08 час. 12 мин. Глущенко О.А. на 649 км. автомобильной дороги «Тюмень-Ханты-Мансийск» в Нефтеюганском р</w:t>
      </w:r>
      <w:r>
        <w:rPr>
          <w:rFonts w:ascii="Times New Roman" w:eastAsia="Times New Roman" w:hAnsi="Times New Roman" w:cs="Times New Roman"/>
          <w:sz w:val="26"/>
          <w:szCs w:val="26"/>
        </w:rPr>
        <w:t>айоне Ханты-Мансийского автоном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ного округа – Югры, управляя транспортным средством – автомобилем марки </w:t>
      </w:r>
      <w:r>
        <w:rPr>
          <w:rStyle w:val="cat-UserDefinedgrp-24rplc-39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государственный регистрационный знак </w:t>
      </w:r>
      <w:r>
        <w:rPr>
          <w:rStyle w:val="cat-UserDefinedgrp-37rplc-4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при совершении маневра «обгон», выехал на сторону дороги, предназначенной для встречного движения, в зоне действия дорожного знака 3.20 «Обгон запрещен», чем нарушил п. 1.3 Правил дорожного движения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рапортом сотрудника поли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ции от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.02.2024 об обстоятельствах совершенного правонарушения;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водительского удостоверения </w:t>
      </w:r>
      <w:r>
        <w:rPr>
          <w:rFonts w:ascii="Times New Roman" w:eastAsia="Times New Roman" w:hAnsi="Times New Roman" w:cs="Times New Roman"/>
          <w:sz w:val="26"/>
          <w:szCs w:val="26"/>
        </w:rPr>
        <w:t>Глущенко О.А.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свидетельства о регистрации транспортного средства – автомобиля марки </w:t>
      </w:r>
      <w:r>
        <w:rPr>
          <w:rStyle w:val="cat-UserDefinedgrp-24rplc-44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государственный регистрационный знак </w:t>
      </w:r>
      <w:r>
        <w:rPr>
          <w:rStyle w:val="cat-UserDefinedgrp-37rplc-4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принадлежащего </w:t>
      </w:r>
      <w:r>
        <w:rPr>
          <w:rFonts w:ascii="Times New Roman" w:eastAsia="Times New Roman" w:hAnsi="Times New Roman" w:cs="Times New Roman"/>
          <w:sz w:val="26"/>
          <w:szCs w:val="26"/>
        </w:rPr>
        <w:t>ООО «СВЯЗЬС</w:t>
      </w:r>
      <w:r>
        <w:rPr>
          <w:rFonts w:ascii="Times New Roman" w:eastAsia="Times New Roman" w:hAnsi="Times New Roman" w:cs="Times New Roman"/>
          <w:sz w:val="26"/>
          <w:szCs w:val="26"/>
        </w:rPr>
        <w:t>ЕРВИС»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схемой места совершения административного правонарушения от 01.02.2024; </w:t>
      </w:r>
      <w:r>
        <w:rPr>
          <w:rFonts w:ascii="Times New Roman" w:eastAsia="Times New Roman" w:hAnsi="Times New Roman" w:cs="Times New Roman"/>
          <w:sz w:val="26"/>
          <w:szCs w:val="26"/>
        </w:rPr>
        <w:t>дислокацией дорожных знаков и разметки на автомобильной дороге «Тюмень-Ханты-Мансийск» на участке «км 648 – км 650»;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карточкой операций с водительским удостоверением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Глущенко О.А.;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карточкой учета транспортного средства – автомобиля марки </w:t>
      </w:r>
      <w:r>
        <w:rPr>
          <w:rStyle w:val="cat-UserDefinedgrp-24rplc-51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государственный регистрационный знак </w:t>
      </w:r>
      <w:r>
        <w:rPr>
          <w:rStyle w:val="cat-UserDefinedgrp-37rplc-5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принадлежащего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СВЯЗЬСЕРВИС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сведениями о привлечении Глущенко О.А. </w:t>
      </w:r>
      <w:r>
        <w:rPr>
          <w:rFonts w:ascii="Times New Roman" w:eastAsia="Times New Roman" w:hAnsi="Times New Roman" w:cs="Times New Roman"/>
          <w:sz w:val="26"/>
          <w:szCs w:val="26"/>
        </w:rPr>
        <w:t>к административной ответственности по 12 Главе КоАП РФ;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видеофиксацией события административного правонарушения на </w:t>
      </w:r>
      <w:r>
        <w:rPr>
          <w:rFonts w:ascii="Times New Roman" w:eastAsia="Times New Roman" w:hAnsi="Times New Roman" w:cs="Times New Roman"/>
          <w:sz w:val="26"/>
          <w:szCs w:val="26"/>
        </w:rPr>
        <w:t>CD</w:t>
      </w:r>
      <w:r>
        <w:rPr>
          <w:rFonts w:ascii="Times New Roman" w:eastAsia="Times New Roman" w:hAnsi="Times New Roman" w:cs="Times New Roman"/>
          <w:sz w:val="26"/>
          <w:szCs w:val="26"/>
        </w:rPr>
        <w:t>-диске.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Вышеприведенные доказательства согласуются между собой, суд считает их достоверными, допустимыми, относимыми и в совокупности достаточными для признания Глущенко О.А.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 в совершении административного правонарушения.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действия Глущенко О.А. квалифицируются по ч. 4 ст. 12.15 КоАП РФ как выезд в нарушение Правил дорожного движения на полосу, предназначенную для встречного движения, за исключением случаев, предусмотренных ч. 3 настоящей статьи.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4.3 КоАП РФ, отягчающих административную ответственность, суд не усматривает.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обсуждении вопроса о назначении вида и размера наказания, суд, в соответствии с частью 2 статьи 4.1 КоАП РФ, учитывает характер совершенного административного правонарушения, личность Глущенко О.А.,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ответственность, обстоятельства совершения административного правонарушения, и полагает возможным назначить Глущенко О.А.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и руководствуясь ст.ст. 29.10, 29.11 КоАП РФ, </w:t>
      </w:r>
    </w:p>
    <w:p>
      <w:pPr>
        <w:spacing w:before="0" w:after="0" w:line="100" w:lineRule="atLeast"/>
        <w:ind w:firstLine="709"/>
        <w:jc w:val="both"/>
      </w:pPr>
    </w:p>
    <w:p>
      <w:pPr>
        <w:spacing w:before="0" w:after="0" w:line="26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100" w:lineRule="atLeast"/>
        <w:ind w:firstLine="709"/>
        <w:jc w:val="center"/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Глущенко Олега Александровича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 и подвергнуть административному наказанию </w:t>
      </w:r>
      <w:r>
        <w:rPr>
          <w:rFonts w:ascii="Times New Roman" w:eastAsia="Times New Roman" w:hAnsi="Times New Roman" w:cs="Times New Roman"/>
          <w:sz w:val="26"/>
          <w:szCs w:val="26"/>
        </w:rPr>
        <w:t>в виде штрафа в размере 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000 (пяти тысяч) рублей.</w:t>
      </w:r>
    </w:p>
    <w:p>
      <w:pPr>
        <w:spacing w:before="0" w:after="0" w:line="240" w:lineRule="atLeast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оплачивать на номер счета получателя платежа 03100643000000018700 в РКЦ Ханты-Мансийск; БИК 007162163; ОКТМО 71876000; ИНН 8601010390; КПП 860101001; КБК 18811601123010001140; кор/сч 40102810245370000007. Получатель: УФК по ХМАО-Югре (УМВД России по ХМАО-Югре); УИН </w:t>
      </w:r>
      <w:r>
        <w:rPr>
          <w:rFonts w:ascii="Times New Roman" w:eastAsia="Times New Roman" w:hAnsi="Times New Roman" w:cs="Times New Roman"/>
        </w:rPr>
        <w:t>18810486240730001547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Копию квитанции об оплате административного штрафа необходимо предоставить по адресу: ХМАО – Югра, г. Сур</w:t>
      </w:r>
      <w:r>
        <w:rPr>
          <w:rFonts w:ascii="Times New Roman" w:eastAsia="Times New Roman" w:hAnsi="Times New Roman" w:cs="Times New Roman"/>
          <w:sz w:val="26"/>
          <w:szCs w:val="26"/>
        </w:rPr>
        <w:t>гут, ул. Гагарина, д. 9, каб. 31</w:t>
      </w:r>
      <w:r>
        <w:rPr>
          <w:rFonts w:ascii="Times New Roman" w:eastAsia="Times New Roman" w:hAnsi="Times New Roman" w:cs="Times New Roman"/>
          <w:sz w:val="26"/>
          <w:szCs w:val="26"/>
        </w:rPr>
        <w:t>2.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ХМАО - Югры путем подачи жалобы через мирового судью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>
      <w:pPr>
        <w:spacing w:before="0" w:after="0" w:line="260" w:lineRule="atLeast"/>
        <w:ind w:firstLine="708"/>
        <w:jc w:val="both"/>
      </w:pPr>
    </w:p>
    <w:p>
      <w:pPr>
        <w:spacing w:before="0" w:after="0" w:line="260" w:lineRule="atLeast"/>
        <w:ind w:firstLine="708"/>
        <w:jc w:val="both"/>
      </w:pPr>
    </w:p>
    <w:p>
      <w:pPr>
        <w:spacing w:before="0" w:after="0" w:line="260" w:lineRule="atLeast"/>
        <w:ind w:firstLine="708"/>
        <w:jc w:val="both"/>
      </w:pPr>
    </w:p>
    <w:p>
      <w:pPr>
        <w:spacing w:before="0" w:after="0" w:line="260" w:lineRule="atLeast"/>
        <w:jc w:val="both"/>
        <w:rPr>
          <w:rStyle w:val="DefaultParagraphFont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cat-UserDefinedgrp-38rplc-6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 w:line="160" w:lineRule="atLeast"/>
        <w:ind w:firstLine="708"/>
        <w:jc w:val="both"/>
      </w:pPr>
    </w:p>
    <w:p>
      <w:pPr>
        <w:spacing w:before="0" w:after="0" w:line="240" w:lineRule="atLeast"/>
        <w:jc w:val="both"/>
      </w:pPr>
      <w:r>
        <w:rPr>
          <w:rStyle w:val="cat-UserDefinedgrp-39rplc-71"/>
          <w:rFonts w:ascii="Times New Roman" w:eastAsia="Times New Roman" w:hAnsi="Times New Roman" w:cs="Times New Roman"/>
        </w:rPr>
        <w:t>...</w:t>
      </w:r>
    </w:p>
    <w:p>
      <w:pPr>
        <w:spacing w:before="0" w:after="0" w:line="240" w:lineRule="atLeast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sectPr>
      <w:headerReference w:type="default" r:id="rId4"/>
      <w:foot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0856125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6rplc-9">
    <w:name w:val="cat-UserDefined grp-36 rplc-9"/>
    <w:basedOn w:val="DefaultParagraphFont"/>
  </w:style>
  <w:style w:type="character" w:customStyle="1" w:styleId="cat-UserDefinedgrp-24rplc-24">
    <w:name w:val="cat-UserDefined grp-24 rplc-24"/>
    <w:basedOn w:val="DefaultParagraphFont"/>
  </w:style>
  <w:style w:type="character" w:customStyle="1" w:styleId="cat-UserDefinedgrp-37rplc-26">
    <w:name w:val="cat-UserDefined grp-37 rplc-26"/>
    <w:basedOn w:val="DefaultParagraphFont"/>
  </w:style>
  <w:style w:type="character" w:customStyle="1" w:styleId="cat-UserDefinedgrp-24rplc-39">
    <w:name w:val="cat-UserDefined grp-24 rplc-39"/>
    <w:basedOn w:val="DefaultParagraphFont"/>
  </w:style>
  <w:style w:type="character" w:customStyle="1" w:styleId="cat-UserDefinedgrp-37rplc-41">
    <w:name w:val="cat-UserDefined grp-37 rplc-41"/>
    <w:basedOn w:val="DefaultParagraphFont"/>
  </w:style>
  <w:style w:type="character" w:customStyle="1" w:styleId="cat-UserDefinedgrp-24rplc-44">
    <w:name w:val="cat-UserDefined grp-24 rplc-44"/>
    <w:basedOn w:val="DefaultParagraphFont"/>
  </w:style>
  <w:style w:type="character" w:customStyle="1" w:styleId="cat-UserDefinedgrp-37rplc-46">
    <w:name w:val="cat-UserDefined grp-37 rplc-46"/>
    <w:basedOn w:val="DefaultParagraphFont"/>
  </w:style>
  <w:style w:type="character" w:customStyle="1" w:styleId="cat-UserDefinedgrp-24rplc-51">
    <w:name w:val="cat-UserDefined grp-24 rplc-51"/>
    <w:basedOn w:val="DefaultParagraphFont"/>
  </w:style>
  <w:style w:type="character" w:customStyle="1" w:styleId="cat-UserDefinedgrp-37rplc-53">
    <w:name w:val="cat-UserDefined grp-37 rplc-53"/>
    <w:basedOn w:val="DefaultParagraphFont"/>
  </w:style>
  <w:style w:type="character" w:customStyle="1" w:styleId="cat-UserDefinedgrp-38rplc-69">
    <w:name w:val="cat-UserDefined grp-38 rplc-69"/>
    <w:basedOn w:val="DefaultParagraphFont"/>
  </w:style>
  <w:style w:type="character" w:customStyle="1" w:styleId="cat-UserDefinedgrp-39rplc-71">
    <w:name w:val="cat-UserDefined grp-39 rplc-71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44EE5-5C64-40E8-B416-C1F664613B14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